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713F" w14:textId="3EE7C1C5" w:rsidR="00656E83" w:rsidRPr="00656E83" w:rsidRDefault="00656E83" w:rsidP="00656E83">
      <w:pPr>
        <w:jc w:val="center"/>
        <w:rPr>
          <w:b/>
          <w:bCs/>
        </w:rPr>
      </w:pPr>
      <w:r w:rsidRPr="00656E83">
        <w:rPr>
          <w:b/>
          <w:bCs/>
        </w:rPr>
        <w:t>O Atlântico Norte na Nova Ordem Global</w:t>
      </w:r>
    </w:p>
    <w:p w14:paraId="40D4CA88" w14:textId="729F2D81" w:rsidR="00101834" w:rsidRPr="00101834" w:rsidRDefault="00101834" w:rsidP="00656E83">
      <w:pPr>
        <w:jc w:val="both"/>
      </w:pPr>
      <w:r w:rsidRPr="00101834">
        <w:t>António Silva Ribeiro</w:t>
      </w:r>
    </w:p>
    <w:p w14:paraId="431DA5D1" w14:textId="30716214" w:rsidR="009B52E7" w:rsidRDefault="00656E83" w:rsidP="00656E83">
      <w:pPr>
        <w:jc w:val="both"/>
      </w:pPr>
      <w:r w:rsidRPr="00656E83">
        <w:rPr>
          <w:b/>
          <w:bCs/>
        </w:rPr>
        <w:t>Resumo:</w:t>
      </w:r>
      <w:r w:rsidRPr="00656E83">
        <w:t xml:space="preserve"> O Atlântico Norte voltou a ocupar </w:t>
      </w:r>
      <w:r w:rsidR="009B52E7">
        <w:t xml:space="preserve">um </w:t>
      </w:r>
      <w:r w:rsidRPr="00656E83">
        <w:t>lugar central na recomposição geopolítica global, mas</w:t>
      </w:r>
      <w:r>
        <w:t xml:space="preserve"> de forma</w:t>
      </w:r>
      <w:r w:rsidRPr="00656E83">
        <w:t xml:space="preserve"> diferente</w:t>
      </w:r>
      <w:r>
        <w:t xml:space="preserve"> da</w:t>
      </w:r>
      <w:r w:rsidRPr="00656E83">
        <w:t xml:space="preserve"> que marc</w:t>
      </w:r>
      <w:r>
        <w:t>ou</w:t>
      </w:r>
      <w:r w:rsidRPr="00656E83">
        <w:t xml:space="preserve"> o século XX. Durante a Guerra Fria, foi visto sobretudo como </w:t>
      </w:r>
      <w:r>
        <w:t xml:space="preserve">um </w:t>
      </w:r>
      <w:r w:rsidRPr="00656E83">
        <w:t xml:space="preserve">corredor marítimo entre a América do Norte e a Europa, essencial ao reforço militar, ao comércio e à coesão da Aliança Atlântica. Hoje, sem perder essa função, tornou-se </w:t>
      </w:r>
      <w:r>
        <w:t xml:space="preserve">uma </w:t>
      </w:r>
      <w:r w:rsidRPr="00656E83">
        <w:t>infraestrutura vital das sociedades euro-atlânticas,</w:t>
      </w:r>
      <w:r w:rsidR="009B52E7">
        <w:t xml:space="preserve"> pois</w:t>
      </w:r>
      <w:r w:rsidRPr="00656E83">
        <w:t xml:space="preserve"> </w:t>
      </w:r>
      <w:r w:rsidR="003113DE" w:rsidRPr="00656E83">
        <w:t>reún</w:t>
      </w:r>
      <w:r w:rsidR="003113DE">
        <w:t>e</w:t>
      </w:r>
      <w:r w:rsidRPr="00656E83">
        <w:t xml:space="preserve"> rotas comerciais, fluxos energéticos, cabos submarinos, redes digitais, sensores, sistemas de comando e recursos estratégicos. </w:t>
      </w:r>
    </w:p>
    <w:p w14:paraId="0FCE333D" w14:textId="376CBE42" w:rsidR="00656E83" w:rsidRPr="00656E83" w:rsidRDefault="00656E83" w:rsidP="00656E83">
      <w:pPr>
        <w:jc w:val="both"/>
      </w:pPr>
      <w:r w:rsidRPr="00656E83">
        <w:t>Este artigo defende que o Atlântico Norte deixou de ser apenas um problema naval e se afirmou como</w:t>
      </w:r>
      <w:r>
        <w:t xml:space="preserve"> um</w:t>
      </w:r>
      <w:r w:rsidRPr="00656E83">
        <w:t xml:space="preserve"> problema político de continuidade estratégica. A reflexão </w:t>
      </w:r>
      <w:r>
        <w:t xml:space="preserve">foi </w:t>
      </w:r>
      <w:r w:rsidRPr="00656E83">
        <w:t>organiza</w:t>
      </w:r>
      <w:r>
        <w:t>da</w:t>
      </w:r>
      <w:r w:rsidRPr="00656E83">
        <w:t xml:space="preserve"> em</w:t>
      </w:r>
      <w:r w:rsidR="009B52E7">
        <w:t xml:space="preserve"> cinco</w:t>
      </w:r>
      <w:r w:rsidRPr="00101834">
        <w:rPr>
          <w:b/>
          <w:bCs/>
        </w:rPr>
        <w:t xml:space="preserve"> </w:t>
      </w:r>
      <w:r w:rsidRPr="00656E83">
        <w:t>eixos: o Atlântico</w:t>
      </w:r>
      <w:r w:rsidR="00101834">
        <w:t xml:space="preserve"> como</w:t>
      </w:r>
      <w:r w:rsidRPr="00656E83">
        <w:t xml:space="preserve"> problema geopolítico; a vulnerabilidade invisível do fundo do mar; a maturidade estratégica europeia;</w:t>
      </w:r>
      <w:r w:rsidR="00101834">
        <w:t xml:space="preserve"> </w:t>
      </w:r>
      <w:r w:rsidRPr="00656E83">
        <w:t>os Açores como área nevrálgica</w:t>
      </w:r>
      <w:r w:rsidR="00101834">
        <w:t>; e a governação estratégica d</w:t>
      </w:r>
      <w:r w:rsidRPr="00656E83">
        <w:t>a segurança atlântica.</w:t>
      </w:r>
    </w:p>
    <w:p w14:paraId="74906B39" w14:textId="541E2F80" w:rsidR="00656E83" w:rsidRPr="00656E83" w:rsidRDefault="00656E83" w:rsidP="00656E83">
      <w:pPr>
        <w:jc w:val="both"/>
      </w:pPr>
      <w:r w:rsidRPr="00656E83">
        <w:t xml:space="preserve">Palavras-chave: Atlântico Norte; segurança marítima; infraestruturas críticas; Açores; soberania funcional; </w:t>
      </w:r>
      <w:r w:rsidR="00101834">
        <w:t>área nevrálgica</w:t>
      </w:r>
      <w:r w:rsidRPr="00656E83">
        <w:t>.</w:t>
      </w:r>
    </w:p>
    <w:p w14:paraId="5BFEE608" w14:textId="77777777" w:rsidR="00656E83" w:rsidRPr="00656E83" w:rsidRDefault="00656E83" w:rsidP="00656E83">
      <w:pPr>
        <w:numPr>
          <w:ilvl w:val="0"/>
          <w:numId w:val="1"/>
        </w:numPr>
        <w:jc w:val="both"/>
        <w:rPr>
          <w:b/>
          <w:bCs/>
        </w:rPr>
      </w:pPr>
      <w:r w:rsidRPr="00656E83">
        <w:rPr>
          <w:b/>
          <w:bCs/>
        </w:rPr>
        <w:t>Introdução</w:t>
      </w:r>
    </w:p>
    <w:p w14:paraId="636E4F28" w14:textId="221CBAA6" w:rsidR="00656E83" w:rsidRPr="00656E83" w:rsidRDefault="00656E83" w:rsidP="00656E83">
      <w:pPr>
        <w:jc w:val="both"/>
      </w:pPr>
      <w:r w:rsidRPr="00656E83">
        <w:t xml:space="preserve"> O Atlântico Norte regressou ao centro da política internacional. Esse retorno ocorre, porém, num contexto bastante distinto daquele que estruturou a ordem estratégica do século XX. Na Guerra Fria, o oceano era entendido como uma grande avenida marítima entre a América do Norte e a Europa, por onde circulavam reforços militares, navios mercantes, energia, poder naval e a ligação vital entre os dois pilares da Aliança Atlântica.</w:t>
      </w:r>
    </w:p>
    <w:p w14:paraId="19DFAFA3" w14:textId="14E99F35" w:rsidR="00656E83" w:rsidRPr="00656E83" w:rsidRDefault="00656E83" w:rsidP="00656E83">
      <w:pPr>
        <w:jc w:val="both"/>
      </w:pPr>
      <w:r w:rsidRPr="00656E83">
        <w:t xml:space="preserve">Essa dimensão continua relevante, mas já não basta para compreender </w:t>
      </w:r>
      <w:r w:rsidR="009B52E7">
        <w:t>a situação</w:t>
      </w:r>
      <w:r w:rsidRPr="00656E83">
        <w:t xml:space="preserve"> atual. O Atlântico Norte deixou de ser apenas uma rota e passou a integrar a infraestrutura crítica da ordem euro-atlântica. À superfície circulam mercadorias, combustíveis, alimentos, equipamentos militares e cadeias logísticas. No fundo do mar encontram-se cabos submarinos, redes de dados, sensores, sistemas de comunicações, infraestruturas críticas e recursos minerais de elevado valor estratégico.</w:t>
      </w:r>
    </w:p>
    <w:p w14:paraId="3561CE97" w14:textId="77777777" w:rsidR="00656E83" w:rsidRPr="00656E83" w:rsidRDefault="00656E83" w:rsidP="00656E83">
      <w:pPr>
        <w:jc w:val="both"/>
      </w:pPr>
      <w:r w:rsidRPr="00656E83">
        <w:t>A segurança do Atlântico não se limita, por isso, à proteção de navios, portos ou linhas de comunicação marítima. Diz respeito à continuidade económica, tecnológica, política e militar de sociedades interdependentes. Num mundo em transição, em que a competição entre potências regressa ao centro da política internacional e a interdependência se converte em vulnerabilidade, o Atlântico Norte deve ser analisado como espaço político de continuidade estratégica.</w:t>
      </w:r>
    </w:p>
    <w:p w14:paraId="475257ED" w14:textId="77777777" w:rsidR="00656E83" w:rsidRPr="00656E83" w:rsidRDefault="00656E83" w:rsidP="00656E83">
      <w:pPr>
        <w:numPr>
          <w:ilvl w:val="0"/>
          <w:numId w:val="2"/>
        </w:numPr>
        <w:jc w:val="both"/>
        <w:rPr>
          <w:b/>
          <w:bCs/>
        </w:rPr>
      </w:pPr>
      <w:r w:rsidRPr="00656E83">
        <w:rPr>
          <w:b/>
          <w:bCs/>
        </w:rPr>
        <w:t>O Atlântico Norte como problema geopolítico</w:t>
      </w:r>
    </w:p>
    <w:p w14:paraId="043F508C" w14:textId="0A44B2DD" w:rsidR="00656E83" w:rsidRPr="00656E83" w:rsidRDefault="00656E83" w:rsidP="00656E83">
      <w:pPr>
        <w:jc w:val="both"/>
      </w:pPr>
      <w:r w:rsidRPr="00656E83">
        <w:t>Depois da Guerra Fria consolidou-se a perceção de que o Atlântico Norte constituía uma retaguarda segura. A superioridade naval ocidental, a centralidade da NATO, a estabilidade das democracias marítimas e a própria geografia alimentaram a convicção de que este espaço estava protegido. Ess</w:t>
      </w:r>
      <w:r>
        <w:t>e entendimento</w:t>
      </w:r>
      <w:r w:rsidRPr="00656E83">
        <w:t xml:space="preserve"> tornou-se insuficiente numa ordem global mais instável, fragmentada e competitiva.</w:t>
      </w:r>
    </w:p>
    <w:p w14:paraId="0C01CE99" w14:textId="77777777" w:rsidR="00656E83" w:rsidRPr="00656E83" w:rsidRDefault="00656E83" w:rsidP="00656E83">
      <w:pPr>
        <w:jc w:val="both"/>
      </w:pPr>
      <w:r w:rsidRPr="00656E83">
        <w:t xml:space="preserve">O Atlântico Norte continua a ligar a Europa e os Estados Unidos, mas é hoje um sistema complexo que sustenta a continuidade estratégica euro-atlântica. Quando o espaço </w:t>
      </w:r>
      <w:r w:rsidRPr="00656E83">
        <w:lastRenderedPageBreak/>
        <w:t>marítimo se transforma em infraestrutura vital, a sua proteção deixa de ser matéria apenas técnica ou militar e entra no domínio da segurança nacional, da soberania funcional e da decisão política.</w:t>
      </w:r>
    </w:p>
    <w:p w14:paraId="3C5F7EDA" w14:textId="2663DCB3" w:rsidR="00656E83" w:rsidRPr="00656E83" w:rsidRDefault="00656E83" w:rsidP="00656E83">
      <w:pPr>
        <w:jc w:val="both"/>
      </w:pPr>
      <w:r w:rsidRPr="00656E83">
        <w:t>A ameaça também mudou. Um ataque a um navio, a uma base militar ou a um porto tem leitura política relativamente clara. Já uma anomalia num cabo submarino, uma interferência num sensor, uma falha seletiva numa rede de dados ou uma presença suspeita no fundo do mar podem gerar ambiguidade, dúvida e atraso na decisão. Essa ambiguidade marca a competição estratégica contemporânea</w:t>
      </w:r>
      <w:r>
        <w:t xml:space="preserve"> porque, q</w:t>
      </w:r>
      <w:r w:rsidRPr="00656E83">
        <w:t>uando a autoria é difícil de demonstrar, a resposta política tende a demorar, a reação perde eficácia e o agressor conserva a iniciativa.</w:t>
      </w:r>
    </w:p>
    <w:p w14:paraId="36923EAC" w14:textId="24F3B244" w:rsidR="00656E83" w:rsidRPr="00656E83" w:rsidRDefault="00656E83" w:rsidP="00656E83">
      <w:pPr>
        <w:jc w:val="both"/>
      </w:pPr>
      <w:r w:rsidRPr="00656E83">
        <w:t xml:space="preserve">Por isso, o Atlântico Norte deve ser encarado como </w:t>
      </w:r>
      <w:r>
        <w:t xml:space="preserve">um </w:t>
      </w:r>
      <w:r w:rsidRPr="00656E83">
        <w:t>teatro central de confrontação futura, não por tornar inevitável o conflito aberto, mas porque pode converter-se em espaço privilegiado de pressão, exploração de vulnerabilidades e contestação da coesão euro-atlântica. As guerras na Ucrânia e no Médio Oriente absorvem, naturalmente, a atenção europeia, mas a urgência dos teatros orientais não deve produzir miopia estratégica no espaço atlântico. A relação transatlântica não de</w:t>
      </w:r>
      <w:r>
        <w:t xml:space="preserve">corre apenas </w:t>
      </w:r>
      <w:r w:rsidRPr="00656E83">
        <w:t>de tratados ou compromissos políticos</w:t>
      </w:r>
      <w:r>
        <w:t>,</w:t>
      </w:r>
      <w:r w:rsidRPr="00656E83">
        <w:t xml:space="preserve"> depende também de rotas marítimas, redes digitais, portos, aeroportos, plataformas logísticas, linhas de reforço e capacidade de projeção.</w:t>
      </w:r>
    </w:p>
    <w:p w14:paraId="4AAF8142" w14:textId="77777777" w:rsidR="00656E83" w:rsidRPr="00656E83" w:rsidRDefault="00656E83" w:rsidP="00656E83">
      <w:pPr>
        <w:numPr>
          <w:ilvl w:val="0"/>
          <w:numId w:val="3"/>
        </w:numPr>
        <w:jc w:val="both"/>
        <w:rPr>
          <w:b/>
          <w:bCs/>
        </w:rPr>
      </w:pPr>
      <w:r w:rsidRPr="00656E83">
        <w:rPr>
          <w:b/>
          <w:bCs/>
        </w:rPr>
        <w:t>A vulnerabilidade invisível do fundo do mar</w:t>
      </w:r>
    </w:p>
    <w:p w14:paraId="237B1F48" w14:textId="22DF49A3" w:rsidR="00656E83" w:rsidRPr="00656E83" w:rsidRDefault="00656E83" w:rsidP="00656E83">
      <w:pPr>
        <w:jc w:val="both"/>
      </w:pPr>
      <w:r w:rsidRPr="00656E83">
        <w:t xml:space="preserve"> A dimensão mais sensível do Atlântico contemporâneo não é </w:t>
      </w:r>
      <w:r>
        <w:t>a</w:t>
      </w:r>
      <w:r w:rsidRPr="00656E83">
        <w:t xml:space="preserve"> visível</w:t>
      </w:r>
      <w:r>
        <w:t>, pois é</w:t>
      </w:r>
      <w:r w:rsidRPr="00656E83">
        <w:t xml:space="preserve"> no fundo do mar que se concentra parte significativa da vulnerabilidade estratégica atual. Os cabos submarinos transportam comunicações diplomáticas, transações financeiras, dados governamentais, serviços digitais, informação empresarial, coordenação militar e comunicações entre aliados. A banca, os mercados, os transportes, a administração pública, os serviços essenciais e a prontidão militar dependem da normalidade silenciosa destas infraestruturas.</w:t>
      </w:r>
    </w:p>
    <w:p w14:paraId="456BDBFB" w14:textId="6F7FA2D5" w:rsidR="00656E83" w:rsidRPr="00656E83" w:rsidRDefault="00656E83" w:rsidP="00656E83">
      <w:pPr>
        <w:jc w:val="both"/>
      </w:pPr>
      <w:r w:rsidRPr="00656E83">
        <w:t xml:space="preserve">A sabotagem, a interferência ou a simples ameaça credível contra estas ligações pode produzir efeitos superiores à dimensão física do incidente. </w:t>
      </w:r>
      <w:r>
        <w:t>N</w:t>
      </w:r>
      <w:r w:rsidRPr="00656E83">
        <w:t xml:space="preserve">ão é necessário destruir todo o sistema para obter impacto estratégico. Pode </w:t>
      </w:r>
      <w:r w:rsidR="00101834">
        <w:t>ser suficiente</w:t>
      </w:r>
      <w:r w:rsidRPr="00656E83">
        <w:t xml:space="preserve">, degradar a previsibilidade, criar incerteza, demonstrar capacidade de interferência e </w:t>
      </w:r>
      <w:r w:rsidR="009B52E7">
        <w:t>forçar</w:t>
      </w:r>
      <w:r w:rsidRPr="00656E83">
        <w:t xml:space="preserve"> os aliados a dispersar atenção, meios e recursos.</w:t>
      </w:r>
    </w:p>
    <w:p w14:paraId="55E30952" w14:textId="614963EF" w:rsidR="00656E83" w:rsidRPr="00656E83" w:rsidRDefault="00656E83" w:rsidP="00656E83">
      <w:pPr>
        <w:jc w:val="both"/>
      </w:pPr>
      <w:r w:rsidRPr="00656E83">
        <w:t xml:space="preserve">Esta realidade </w:t>
      </w:r>
      <w:r w:rsidR="009B52E7">
        <w:t xml:space="preserve">recomenda a </w:t>
      </w:r>
      <w:r w:rsidRPr="00656E83">
        <w:t>rev</w:t>
      </w:r>
      <w:r w:rsidR="009B52E7">
        <w:t>isão d</w:t>
      </w:r>
      <w:r w:rsidRPr="00656E83">
        <w:t>o conceito de dissuasão</w:t>
      </w:r>
      <w:r w:rsidR="009B52E7">
        <w:t xml:space="preserve"> que, d</w:t>
      </w:r>
      <w:r w:rsidRPr="00656E83">
        <w:t>urante muito tempo, assentou sobretudo na ameaça credível de retaliação militar. Essa lógica mantém valor, mas já não chega. No domínio marítimo contemporâneo, dissuadir significa reduzir a perceção de oportunidade do adversário nas zonas cinzentas, dificultar a ação não detetada, melhorar a atribuição, responder de forma proporcional e repor rapidamente a normalidade.</w:t>
      </w:r>
    </w:p>
    <w:p w14:paraId="01E9602A" w14:textId="77777777" w:rsidR="00656E83" w:rsidRPr="00656E83" w:rsidRDefault="00656E83" w:rsidP="00656E83">
      <w:pPr>
        <w:jc w:val="both"/>
      </w:pPr>
      <w:r w:rsidRPr="00656E83">
        <w:t>Se o oceano continuar a ser percebido como vasto, opaco e institucionalmente mal articulado, aumentará o incentivo para explorar as suas vulnerabilidades. Em sentido contrário, a vigilância persistente, a partilha de informação, a capacidade de deteção, os protocolos de resposta e a articulação política tornam a ação hostil menos atrativa.</w:t>
      </w:r>
    </w:p>
    <w:p w14:paraId="711AE8C5" w14:textId="2EB970F5" w:rsidR="00656E83" w:rsidRPr="00656E83" w:rsidRDefault="00656E83" w:rsidP="00656E83">
      <w:pPr>
        <w:jc w:val="both"/>
      </w:pPr>
      <w:r w:rsidRPr="00656E83">
        <w:t>A soberania marítima do século XXI não se esgota na titularidade jurídica sobre zonas marítimas</w:t>
      </w:r>
      <w:r w:rsidR="00101834">
        <w:t>, porque r</w:t>
      </w:r>
      <w:r w:rsidRPr="00656E83">
        <w:t xml:space="preserve">equer capacidade de conhecer, vigiar, interpretar e agir. </w:t>
      </w:r>
      <w:r w:rsidR="00101834">
        <w:t>Assim, u</w:t>
      </w:r>
      <w:r w:rsidRPr="00656E83">
        <w:t xml:space="preserve">m </w:t>
      </w:r>
      <w:r w:rsidRPr="00656E83">
        <w:lastRenderedPageBreak/>
        <w:t xml:space="preserve">Estado pode deter direitos formais sobre uma vasta área marítima; mas, se não a conhece, não a vigia e não articula ciência, defesa, tecnologia, autoridade marítima e decisão política, dispõe apenas de soberania formal, </w:t>
      </w:r>
      <w:r w:rsidR="009B52E7">
        <w:t>pois a sua</w:t>
      </w:r>
      <w:r w:rsidRPr="00656E83">
        <w:t xml:space="preserve"> soberania funcional</w:t>
      </w:r>
      <w:r w:rsidR="009B52E7">
        <w:t xml:space="preserve"> fica</w:t>
      </w:r>
      <w:r w:rsidRPr="00656E83">
        <w:t xml:space="preserve"> limitada.</w:t>
      </w:r>
    </w:p>
    <w:p w14:paraId="3060D2A5" w14:textId="7628CA55" w:rsidR="00656E83" w:rsidRPr="00656E83" w:rsidRDefault="00656E83" w:rsidP="00656E83">
      <w:pPr>
        <w:jc w:val="both"/>
      </w:pPr>
      <w:r w:rsidRPr="00656E83">
        <w:t xml:space="preserve">Esta distinção é decisiva para Portugal. O país afirma-se frequentemente como atlântico, mas essa </w:t>
      </w:r>
      <w:r w:rsidR="006B4D72">
        <w:t>condi</w:t>
      </w:r>
      <w:r w:rsidRPr="00656E83">
        <w:t>ção não pode permanecer no plano da retórica identitária. Tem de traduzir-se em prioridade estratégica, política pública, investimento, ciência, presença, organização e capacidade operacional.</w:t>
      </w:r>
    </w:p>
    <w:p w14:paraId="342E666E" w14:textId="77777777" w:rsidR="00656E83" w:rsidRPr="003B5643" w:rsidRDefault="00656E83" w:rsidP="00656E83">
      <w:pPr>
        <w:numPr>
          <w:ilvl w:val="0"/>
          <w:numId w:val="5"/>
        </w:numPr>
        <w:jc w:val="both"/>
        <w:rPr>
          <w:b/>
          <w:bCs/>
        </w:rPr>
      </w:pPr>
      <w:r w:rsidRPr="003B5643">
        <w:rPr>
          <w:b/>
          <w:bCs/>
        </w:rPr>
        <w:t>A maturidade estratégica europeia</w:t>
      </w:r>
    </w:p>
    <w:p w14:paraId="4149EBF4" w14:textId="39029C2E" w:rsidR="00656E83" w:rsidRPr="00656E83" w:rsidRDefault="00656E83" w:rsidP="00656E83">
      <w:pPr>
        <w:jc w:val="both"/>
      </w:pPr>
      <w:r w:rsidRPr="00656E83">
        <w:t xml:space="preserve"> A pressão crescente sobre os Estados Unidos no Indo-Pacífico reforça a necessidade de maturidade estratégica europeia. A expansão naval chinesa, a centralidade da Ásia, a questão de Taiwan e a competição tecnológica global absorvem cada vez mais atenção, recursos e planeamento norte-americanos. O Atlântico continuará a ser importante para Washington, mas a Europa já não deve presumir uma disponibilidade norte-americana ilimitada.</w:t>
      </w:r>
    </w:p>
    <w:p w14:paraId="4BEDBCF7" w14:textId="7A24ACE8" w:rsidR="00656E83" w:rsidRPr="00656E83" w:rsidRDefault="00656E83" w:rsidP="00656E83">
      <w:pPr>
        <w:jc w:val="both"/>
      </w:pPr>
      <w:r w:rsidRPr="00656E83">
        <w:t>A questão não é substituir os Estados Unidos no Atlântico, mas saber se os aliados europeus estão dispostos a assumir</w:t>
      </w:r>
      <w:r w:rsidR="00101834">
        <w:t xml:space="preserve"> uma</w:t>
      </w:r>
      <w:r w:rsidRPr="00656E83">
        <w:t xml:space="preserve"> maior quota da proteção comum. Essa responsabilidade inclui </w:t>
      </w:r>
      <w:r w:rsidR="00101834">
        <w:t xml:space="preserve">a </w:t>
      </w:r>
      <w:r w:rsidRPr="00656E83">
        <w:t xml:space="preserve">luta antissubmarina, </w:t>
      </w:r>
      <w:r w:rsidR="00101834">
        <w:t xml:space="preserve">a </w:t>
      </w:r>
      <w:r w:rsidRPr="00656E83">
        <w:t xml:space="preserve">vigilância marítima, </w:t>
      </w:r>
      <w:r w:rsidR="00101834">
        <w:t xml:space="preserve">a </w:t>
      </w:r>
      <w:r w:rsidRPr="00656E83">
        <w:t xml:space="preserve">proteção de infraestruturas críticas submarinas, </w:t>
      </w:r>
      <w:r w:rsidR="00101834">
        <w:t xml:space="preserve">a </w:t>
      </w:r>
      <w:r w:rsidRPr="00656E83">
        <w:t xml:space="preserve">segurança de nós logísticos, </w:t>
      </w:r>
      <w:r w:rsidR="00101834">
        <w:t xml:space="preserve">a </w:t>
      </w:r>
      <w:r w:rsidRPr="00656E83">
        <w:t xml:space="preserve">resiliência das comunicações e </w:t>
      </w:r>
      <w:r w:rsidR="00101834">
        <w:t xml:space="preserve">a </w:t>
      </w:r>
      <w:r w:rsidRPr="00656E83">
        <w:t>capacidade de resposta perante operações híbridas.</w:t>
      </w:r>
    </w:p>
    <w:p w14:paraId="7A773AF3" w14:textId="0CB45A86" w:rsidR="00656E83" w:rsidRPr="00656E83" w:rsidRDefault="00656E83" w:rsidP="00656E83">
      <w:pPr>
        <w:jc w:val="both"/>
      </w:pPr>
      <w:r w:rsidRPr="00656E83">
        <w:t>Para Portugal, esta realidade é particularmente exigente</w:t>
      </w:r>
      <w:r w:rsidR="00101834">
        <w:t>, porque a</w:t>
      </w:r>
      <w:r w:rsidRPr="00656E83">
        <w:t xml:space="preserve"> geografia </w:t>
      </w:r>
      <w:r w:rsidR="00101834">
        <w:t xml:space="preserve">do território nacional </w:t>
      </w:r>
      <w:r w:rsidRPr="00656E83">
        <w:t xml:space="preserve">confere relevância, mas só se transforma em valor estratégico quando acompanhada por capacidade, decisão e continuidade. </w:t>
      </w:r>
      <w:r w:rsidR="00101834">
        <w:t>Na realidade, o</w:t>
      </w:r>
      <w:r w:rsidR="003B5643">
        <w:t xml:space="preserve"> país </w:t>
      </w:r>
      <w:r w:rsidRPr="00656E83">
        <w:t>dispõe de</w:t>
      </w:r>
      <w:r w:rsidR="003B5643">
        <w:t xml:space="preserve"> uma</w:t>
      </w:r>
      <w:r w:rsidRPr="00656E83">
        <w:t xml:space="preserve"> posição atlântica singular, </w:t>
      </w:r>
      <w:r w:rsidR="003B5643">
        <w:t xml:space="preserve">uma </w:t>
      </w:r>
      <w:r w:rsidRPr="00656E83">
        <w:t>extensa área marítima</w:t>
      </w:r>
      <w:r w:rsidR="003B5643">
        <w:t xml:space="preserve"> e os </w:t>
      </w:r>
      <w:r w:rsidRPr="00656E83">
        <w:t xml:space="preserve">arquipélagos dos Açores e da Madeira, </w:t>
      </w:r>
      <w:r w:rsidR="003B5643">
        <w:t xml:space="preserve">bem como </w:t>
      </w:r>
      <w:r w:rsidRPr="00656E83">
        <w:t xml:space="preserve">responsabilidades na NATO e na União Europeia e uma relação histórica com o mar. </w:t>
      </w:r>
      <w:r w:rsidR="00101834">
        <w:t>Porém, a</w:t>
      </w:r>
      <w:r w:rsidRPr="00656E83">
        <w:t xml:space="preserve"> questão essencial é saber se </w:t>
      </w:r>
      <w:r w:rsidR="009B52E7">
        <w:t>pretende</w:t>
      </w:r>
      <w:r w:rsidR="003B5643">
        <w:t xml:space="preserve"> </w:t>
      </w:r>
      <w:r w:rsidRPr="00656E83">
        <w:t>convert</w:t>
      </w:r>
      <w:r w:rsidR="003B5643">
        <w:t>er</w:t>
      </w:r>
      <w:r w:rsidRPr="00656E83">
        <w:t xml:space="preserve"> essa geografia em capacidade estratégica efetiva.</w:t>
      </w:r>
    </w:p>
    <w:p w14:paraId="44D2F14A" w14:textId="7AFD215E" w:rsidR="00656E83" w:rsidRPr="00656E83" w:rsidRDefault="00101834" w:rsidP="00656E83">
      <w:pPr>
        <w:jc w:val="both"/>
      </w:pPr>
      <w:r>
        <w:t>Para isso, i</w:t>
      </w:r>
      <w:r w:rsidR="00656E83" w:rsidRPr="00656E83">
        <w:t>mporta ampliar o conceito tradicional de ponto</w:t>
      </w:r>
      <w:r w:rsidR="003B5643">
        <w:t>s</w:t>
      </w:r>
      <w:r w:rsidR="00656E83" w:rsidRPr="00656E83">
        <w:t xml:space="preserve"> de estrangulamento</w:t>
      </w:r>
      <w:r w:rsidR="003B5643">
        <w:t xml:space="preserve"> (</w:t>
      </w:r>
      <w:proofErr w:type="spellStart"/>
      <w:r w:rsidR="003B5643">
        <w:t>choke</w:t>
      </w:r>
      <w:proofErr w:type="spellEnd"/>
      <w:r w:rsidR="003B5643">
        <w:t xml:space="preserve"> </w:t>
      </w:r>
      <w:proofErr w:type="spellStart"/>
      <w:r w:rsidR="003B5643">
        <w:t>points</w:t>
      </w:r>
      <w:proofErr w:type="spellEnd"/>
      <w:r w:rsidR="003B5643">
        <w:t>)</w:t>
      </w:r>
      <w:r w:rsidR="009B52E7">
        <w:t>, que</w:t>
      </w:r>
      <w:r w:rsidR="00656E83" w:rsidRPr="00656E83">
        <w:t xml:space="preserve"> valoriz</w:t>
      </w:r>
      <w:r w:rsidR="009B52E7">
        <w:t>am</w:t>
      </w:r>
      <w:r w:rsidR="00656E83" w:rsidRPr="00656E83">
        <w:t xml:space="preserve"> estreitos, canais e passagens obrigatórias</w:t>
      </w:r>
      <w:r w:rsidR="003B5643">
        <w:t>. Estes</w:t>
      </w:r>
      <w:r w:rsidR="00656E83" w:rsidRPr="00656E83">
        <w:t xml:space="preserve"> espaços continuam fundamentais, </w:t>
      </w:r>
      <w:r w:rsidR="009B52E7">
        <w:t xml:space="preserve">como vemos em Ormuz, </w:t>
      </w:r>
      <w:r w:rsidR="00656E83" w:rsidRPr="00656E83">
        <w:t xml:space="preserve">mas o mundo contemporâneo exige atenção a </w:t>
      </w:r>
      <w:r w:rsidR="009B52E7">
        <w:t xml:space="preserve">outras </w:t>
      </w:r>
      <w:r w:rsidR="00656E83" w:rsidRPr="00656E83">
        <w:t xml:space="preserve">áreas que, sem serem estreitos nem canais, concentram funções críticas. São </w:t>
      </w:r>
      <w:r>
        <w:t>zonas</w:t>
      </w:r>
      <w:r w:rsidR="00656E83" w:rsidRPr="00656E83">
        <w:t xml:space="preserve"> onde convergem logística, vigilância, dados, ciência, soberania, projeção militar, comunicações e infraestruturas submarinas. Têm valor pela sobreposição funcional de vulnerabilidades e capacidades. Podem, por isso, ser definidos como áreas nevrálgicas</w:t>
      </w:r>
      <w:r>
        <w:t>, isto é,</w:t>
      </w:r>
      <w:r w:rsidR="00656E83" w:rsidRPr="00656E83">
        <w:t xml:space="preserve"> espaço</w:t>
      </w:r>
      <w:r>
        <w:t>s</w:t>
      </w:r>
      <w:r w:rsidR="00656E83" w:rsidRPr="00656E83">
        <w:t xml:space="preserve"> onde a perturbação de uma função pode produzir efeitos sistémicos superiores ao incidente inicial. N</w:t>
      </w:r>
      <w:r w:rsidR="009B52E7">
        <w:t>elas, n</w:t>
      </w:r>
      <w:r w:rsidR="00656E83" w:rsidRPr="00656E83">
        <w:t>ão está em causa apenas impedir a passagem de um navio, mas afetar o funcionamento de um sistema ou gerar dúvida sobre a sua fiabilidade.</w:t>
      </w:r>
    </w:p>
    <w:p w14:paraId="4347EAAC" w14:textId="77777777" w:rsidR="00656E83" w:rsidRPr="003B5643" w:rsidRDefault="00656E83" w:rsidP="00656E83">
      <w:pPr>
        <w:numPr>
          <w:ilvl w:val="0"/>
          <w:numId w:val="6"/>
        </w:numPr>
        <w:jc w:val="both"/>
        <w:rPr>
          <w:b/>
          <w:bCs/>
        </w:rPr>
      </w:pPr>
      <w:r w:rsidRPr="003B5643">
        <w:rPr>
          <w:b/>
          <w:bCs/>
        </w:rPr>
        <w:t>Os Açores como área nevrálgica do Atlântico Norte</w:t>
      </w:r>
    </w:p>
    <w:p w14:paraId="16E6FE49" w14:textId="01CBA448" w:rsidR="00656E83" w:rsidRPr="00656E83" w:rsidRDefault="00656E83" w:rsidP="00656E83">
      <w:pPr>
        <w:jc w:val="both"/>
      </w:pPr>
      <w:r w:rsidRPr="00656E83">
        <w:t xml:space="preserve"> Os Açores constituem, no espaço</w:t>
      </w:r>
      <w:r w:rsidR="009B52E7">
        <w:t xml:space="preserve"> marítimo</w:t>
      </w:r>
      <w:r w:rsidRPr="00656E83">
        <w:t xml:space="preserve"> português, o exemplo mais evidente de </w:t>
      </w:r>
      <w:r w:rsidR="003B5643">
        <w:t xml:space="preserve">uma </w:t>
      </w:r>
      <w:r w:rsidRPr="00656E83">
        <w:t xml:space="preserve">área nevrálgica. A sua importância não resulta apenas da posição geográfica, embora esta continue essencial. </w:t>
      </w:r>
      <w:r w:rsidR="003B5643" w:rsidRPr="00656E83">
        <w:t>Decorre</w:t>
      </w:r>
      <w:r w:rsidR="009B52E7">
        <w:t>, sobretudo,</w:t>
      </w:r>
      <w:r w:rsidRPr="00656E83">
        <w:t xml:space="preserve"> da acumulação de funções que o arquipélago pode desempenhar n</w:t>
      </w:r>
      <w:r w:rsidR="009B52E7">
        <w:t>o</w:t>
      </w:r>
      <w:r w:rsidRPr="00656E83">
        <w:t xml:space="preserve"> Atlântico</w:t>
      </w:r>
      <w:r w:rsidR="009B52E7">
        <w:t xml:space="preserve"> Norte como</w:t>
      </w:r>
      <w:r w:rsidRPr="00656E83">
        <w:t xml:space="preserve"> plataforma logística, posição avançada de vigilância, ponto de articulação entre rotas, espaço de projeção operacional, apoio à </w:t>
      </w:r>
      <w:r w:rsidRPr="00656E83">
        <w:lastRenderedPageBreak/>
        <w:t>proteção de infraestruturas críticas e base natural para presença persistente. Devem, por isso, ser entendidos como centro de gravidade político-funcional para Portugal e para a segurança atlântica.</w:t>
      </w:r>
    </w:p>
    <w:p w14:paraId="36B5EBF2" w14:textId="77777777" w:rsidR="00656E83" w:rsidRPr="00656E83" w:rsidRDefault="00656E83" w:rsidP="00656E83">
      <w:pPr>
        <w:jc w:val="both"/>
      </w:pPr>
      <w:r w:rsidRPr="00656E83">
        <w:t>Há, contudo, dois riscos a evitar. O primeiro é a fragmentação institucional, resultante da multiplicidade de atores e competências, que pode gerar dispersão, sobreposição e lentidão. O segundo é a instrumentalização retórica dos Açores como ponto estratégico, sem investimento correspondente nas funções que essa centralidade exige.</w:t>
      </w:r>
    </w:p>
    <w:p w14:paraId="7C2969F1" w14:textId="07A60930" w:rsidR="00656E83" w:rsidRPr="00656E83" w:rsidRDefault="00656E83" w:rsidP="00656E83">
      <w:pPr>
        <w:jc w:val="both"/>
      </w:pPr>
      <w:r w:rsidRPr="00656E83">
        <w:t>Os Açores não são apenas uma localização operacional. São um território com população, economia, instituições e expectativas próprias.</w:t>
      </w:r>
      <w:r w:rsidR="009B52E7">
        <w:t xml:space="preserve"> Por isso, u</w:t>
      </w:r>
      <w:r w:rsidRPr="00656E83">
        <w:t xml:space="preserve">ma estratégia inteligente deve integrar a Região Autónoma como </w:t>
      </w:r>
      <w:r w:rsidR="009B52E7">
        <w:t xml:space="preserve">um </w:t>
      </w:r>
      <w:r w:rsidRPr="00656E83">
        <w:t>parceiro funcional</w:t>
      </w:r>
      <w:r w:rsidR="009B52E7">
        <w:t xml:space="preserve"> e</w:t>
      </w:r>
      <w:r w:rsidRPr="00656E83">
        <w:t xml:space="preserve"> não como </w:t>
      </w:r>
      <w:r w:rsidR="009B52E7">
        <w:t xml:space="preserve">um </w:t>
      </w:r>
      <w:r w:rsidRPr="00656E83">
        <w:t>simples espaço de utilização militar.</w:t>
      </w:r>
    </w:p>
    <w:p w14:paraId="5BD24A3F" w14:textId="5CEDDED4" w:rsidR="00656E83" w:rsidRPr="00656E83" w:rsidRDefault="00656E83" w:rsidP="00656E83">
      <w:pPr>
        <w:jc w:val="both"/>
      </w:pPr>
      <w:r w:rsidRPr="00656E83">
        <w:t>Converter geografia em capacidade exige</w:t>
      </w:r>
      <w:r w:rsidR="009B52E7">
        <w:t>:</w:t>
      </w:r>
      <w:r w:rsidRPr="00656E83">
        <w:t xml:space="preserve"> coordenação permanente para proteger </w:t>
      </w:r>
      <w:r w:rsidR="009B52E7">
        <w:t xml:space="preserve">as </w:t>
      </w:r>
      <w:r w:rsidRPr="00656E83">
        <w:t>infraestruturas críticas marítimas e o fundo do mar; cooperação entre o Governo da República, o Governo Regional, as Forças Armadas, a Autoridade Marítima, reguladores, operadores privados, universidades, centros de investigação, União Europeia e NATO; e doutrina específica para áreas nevrálgicas, incluindo protocolos para sabotagem de cabos, interferência em sensores, recolha ilícita de dados e degradação seletiva de infraestruturas.</w:t>
      </w:r>
    </w:p>
    <w:p w14:paraId="2D772AEE" w14:textId="19ECE586" w:rsidR="00656E83" w:rsidRPr="00656E83" w:rsidRDefault="00656E83" w:rsidP="00656E83">
      <w:pPr>
        <w:jc w:val="both"/>
      </w:pPr>
      <w:r w:rsidRPr="00656E83">
        <w:t xml:space="preserve">A vigilância do Atlântico requer sensores em profundidade, veículos subaquáticos autónomos, plataformas não tripuladas, radares costeiros, satélites, comunicações robustas e fusão de dados. A Base das Lajes deve ser pensada como nó avançado </w:t>
      </w:r>
      <w:proofErr w:type="spellStart"/>
      <w:r w:rsidRPr="00656E83">
        <w:t>aero-marítimo</w:t>
      </w:r>
      <w:proofErr w:type="spellEnd"/>
      <w:r w:rsidRPr="00656E83">
        <w:t>, e o porto da Praia da Vitória como base de apoio naval e técnico. Os Açores podem ainda afirmar-se como</w:t>
      </w:r>
      <w:r w:rsidR="009B52E7">
        <w:t xml:space="preserve"> um</w:t>
      </w:r>
      <w:r w:rsidRPr="00656E83">
        <w:t xml:space="preserve"> laboratório atlântico de</w:t>
      </w:r>
      <w:r w:rsidR="009B52E7">
        <w:t>:</w:t>
      </w:r>
      <w:r w:rsidRPr="00656E83">
        <w:t xml:space="preserve"> deteção em profundidade</w:t>
      </w:r>
      <w:r w:rsidR="009B52E7">
        <w:t>;</w:t>
      </w:r>
      <w:r w:rsidRPr="00656E83">
        <w:t xml:space="preserve"> cartografia avançada</w:t>
      </w:r>
      <w:r w:rsidR="009B52E7">
        <w:t>;</w:t>
      </w:r>
      <w:r w:rsidRPr="00656E83">
        <w:t xml:space="preserve"> vigilância persistente</w:t>
      </w:r>
      <w:r w:rsidR="009B52E7">
        <w:t>;</w:t>
      </w:r>
      <w:r w:rsidRPr="00656E83">
        <w:t xml:space="preserve"> oceanografia operacional</w:t>
      </w:r>
      <w:r w:rsidR="009B52E7">
        <w:t>;</w:t>
      </w:r>
      <w:r w:rsidRPr="00656E83">
        <w:t xml:space="preserve"> e proteção ambiental.</w:t>
      </w:r>
    </w:p>
    <w:p w14:paraId="4FB6B058" w14:textId="25D42C9D" w:rsidR="00656E83" w:rsidRPr="00656E83" w:rsidRDefault="00656E83" w:rsidP="00656E83">
      <w:pPr>
        <w:jc w:val="both"/>
      </w:pPr>
      <w:r w:rsidRPr="00656E83">
        <w:t>Esta visão não implica militarizar o arquipélago</w:t>
      </w:r>
      <w:r w:rsidR="003B5643">
        <w:t>. Pelo contrário, permitirá</w:t>
      </w:r>
      <w:r w:rsidRPr="00656E83">
        <w:t xml:space="preserve"> valorizar a sua função nacional e euro-atlântica, articulando segurança, ciência, economia, inovação e defesa.</w:t>
      </w:r>
    </w:p>
    <w:p w14:paraId="251ABC24" w14:textId="58D0ADFA" w:rsidR="00656E83" w:rsidRPr="003B5643" w:rsidRDefault="00656E83" w:rsidP="00656E83">
      <w:pPr>
        <w:numPr>
          <w:ilvl w:val="0"/>
          <w:numId w:val="7"/>
        </w:numPr>
        <w:jc w:val="both"/>
        <w:rPr>
          <w:b/>
          <w:bCs/>
        </w:rPr>
      </w:pPr>
      <w:r w:rsidRPr="003B5643">
        <w:rPr>
          <w:b/>
          <w:bCs/>
        </w:rPr>
        <w:t>Governação estratégica</w:t>
      </w:r>
      <w:r w:rsidR="00101834">
        <w:rPr>
          <w:b/>
          <w:bCs/>
        </w:rPr>
        <w:t xml:space="preserve"> da segurança euro-atlântica</w:t>
      </w:r>
    </w:p>
    <w:p w14:paraId="2E980F8A" w14:textId="568A5489" w:rsidR="00656E83" w:rsidRPr="00656E83" w:rsidRDefault="00656E83" w:rsidP="00656E83">
      <w:pPr>
        <w:jc w:val="both"/>
      </w:pPr>
      <w:r w:rsidRPr="00656E83">
        <w:t xml:space="preserve">Nenhuma das medidas </w:t>
      </w:r>
      <w:r w:rsidR="00120080">
        <w:t xml:space="preserve">antes enunciadas </w:t>
      </w:r>
      <w:r w:rsidRPr="00656E83">
        <w:t xml:space="preserve">produzirá efeito duradouro sem </w:t>
      </w:r>
      <w:r w:rsidR="00120080">
        <w:t xml:space="preserve">uma </w:t>
      </w:r>
      <w:r w:rsidRPr="00656E83">
        <w:t>governação estratégica clara. A questão decisiva não se resume aos meios disponíveis</w:t>
      </w:r>
      <w:r w:rsidR="00120080">
        <w:t>, mas</w:t>
      </w:r>
      <w:r w:rsidRPr="00656E83">
        <w:t xml:space="preserve"> em saber quem decide, quando decide, com que informação decide e segundo que critérios atua.</w:t>
      </w:r>
    </w:p>
    <w:p w14:paraId="1A98E65F" w14:textId="78596CE0" w:rsidR="00656E83" w:rsidRPr="00656E83" w:rsidRDefault="00656E83" w:rsidP="00656E83">
      <w:pPr>
        <w:jc w:val="both"/>
      </w:pPr>
      <w:r w:rsidRPr="00656E83">
        <w:t>Num ambiente de ambiguidade, a atribuição pode ser incompleta, e a prudência jurídica e política das democracias é uma virtude. Porém, sem protocolos, níveis de alerta, treino e mecanismos de coordenação, essa prudência pode transformar-se em lentidão estratégica</w:t>
      </w:r>
      <w:r w:rsidR="00C60886">
        <w:t xml:space="preserve"> e, assim</w:t>
      </w:r>
      <w:r w:rsidR="00101834">
        <w:t xml:space="preserve">, </w:t>
      </w:r>
      <w:r w:rsidRPr="00656E83">
        <w:t>favorecer a ação hostil discreta.</w:t>
      </w:r>
    </w:p>
    <w:p w14:paraId="256ED639" w14:textId="543AE560" w:rsidR="00C60886" w:rsidRDefault="00C60886" w:rsidP="00656E83">
      <w:pPr>
        <w:jc w:val="both"/>
      </w:pPr>
      <w:r>
        <w:t>Para minimizar este risco, s</w:t>
      </w:r>
      <w:r w:rsidR="00656E83" w:rsidRPr="00656E83">
        <w:t xml:space="preserve">ão necessários exercícios regulares que envolvam guerra antissubmarina, proteção de infraestruturas submarinas, resposta a sabotagem, reparação em crise, </w:t>
      </w:r>
      <w:proofErr w:type="spellStart"/>
      <w:r w:rsidR="00656E83" w:rsidRPr="00656E83">
        <w:t>cibersegurança</w:t>
      </w:r>
      <w:proofErr w:type="spellEnd"/>
      <w:r w:rsidR="00656E83" w:rsidRPr="00656E83">
        <w:t xml:space="preserve">, operações híbridas e decisão política sob incerteza. É igualmente </w:t>
      </w:r>
      <w:r>
        <w:t xml:space="preserve">exigida </w:t>
      </w:r>
      <w:r w:rsidR="00656E83" w:rsidRPr="00656E83">
        <w:t xml:space="preserve">uma cultura estratégica que reconheça </w:t>
      </w:r>
      <w:r w:rsidR="00120080">
        <w:t xml:space="preserve">os </w:t>
      </w:r>
      <w:r w:rsidR="00656E83" w:rsidRPr="00656E83">
        <w:t xml:space="preserve">cabos submarinos, </w:t>
      </w:r>
      <w:r w:rsidR="00120080">
        <w:t xml:space="preserve">os </w:t>
      </w:r>
      <w:r w:rsidR="00656E83" w:rsidRPr="00656E83">
        <w:t xml:space="preserve">dados, </w:t>
      </w:r>
      <w:r w:rsidR="00120080">
        <w:t xml:space="preserve">a </w:t>
      </w:r>
      <w:r w:rsidR="00656E83" w:rsidRPr="00656E83">
        <w:t>vigilância oceânica,</w:t>
      </w:r>
      <w:r w:rsidR="00120080">
        <w:t xml:space="preserve"> a</w:t>
      </w:r>
      <w:r w:rsidR="00656E83" w:rsidRPr="00656E83">
        <w:t xml:space="preserve"> logística avançada e </w:t>
      </w:r>
      <w:r w:rsidR="00120080">
        <w:t xml:space="preserve">a </w:t>
      </w:r>
      <w:r w:rsidR="00656E83" w:rsidRPr="00656E83">
        <w:t>resiliência territorial como elementos centrais da segurança coletiva</w:t>
      </w:r>
      <w:r>
        <w:t xml:space="preserve"> no mar, que </w:t>
      </w:r>
      <w:r w:rsidR="00656E83" w:rsidRPr="00656E83">
        <w:t>deixou de ser apenas proteção de navios e passou a abranger sistemas.</w:t>
      </w:r>
    </w:p>
    <w:p w14:paraId="785035F4" w14:textId="77777777" w:rsidR="00C60886" w:rsidRPr="00C60886" w:rsidRDefault="00C60886" w:rsidP="00C60886">
      <w:pPr>
        <w:pStyle w:val="PargrafodaLista"/>
        <w:numPr>
          <w:ilvl w:val="0"/>
          <w:numId w:val="7"/>
        </w:numPr>
        <w:jc w:val="both"/>
        <w:rPr>
          <w:b/>
          <w:bCs/>
        </w:rPr>
      </w:pPr>
      <w:r w:rsidRPr="00C60886">
        <w:rPr>
          <w:b/>
          <w:bCs/>
        </w:rPr>
        <w:lastRenderedPageBreak/>
        <w:t>Conclusão</w:t>
      </w:r>
    </w:p>
    <w:p w14:paraId="505EAF72" w14:textId="7A562AC8" w:rsidR="00656E83" w:rsidRPr="00656E83" w:rsidRDefault="00656E83" w:rsidP="00C60886">
      <w:pPr>
        <w:jc w:val="both"/>
      </w:pPr>
      <w:r w:rsidRPr="00656E83">
        <w:t>A defesa do Atlântico</w:t>
      </w:r>
      <w:r w:rsidR="00120080">
        <w:t xml:space="preserve">, além da componente </w:t>
      </w:r>
      <w:r w:rsidRPr="00656E83">
        <w:t>naval</w:t>
      </w:r>
      <w:r w:rsidR="00120080">
        <w:t xml:space="preserve">, </w:t>
      </w:r>
      <w:r w:rsidRPr="00656E83">
        <w:t xml:space="preserve">passou a integrar a continuidade das sociedades. </w:t>
      </w:r>
      <w:r w:rsidR="00120080">
        <w:t>Com efeito, se n</w:t>
      </w:r>
      <w:r w:rsidRPr="00656E83">
        <w:t>o século XX, o Atlântico Norte foi eixo de circulação, ligação e reforço entre aliados</w:t>
      </w:r>
      <w:r w:rsidR="00120080">
        <w:t xml:space="preserve">, </w:t>
      </w:r>
      <w:r w:rsidR="007A6EC2">
        <w:t>atualmente</w:t>
      </w:r>
      <w:r w:rsidRPr="00656E83">
        <w:t xml:space="preserve">, é também infraestrutura vital de sociedades interdependentes. Nele circulam navios, energia, comércio e forças militares, mas </w:t>
      </w:r>
      <w:r w:rsidR="007A6EC2">
        <w:t>igualmente</w:t>
      </w:r>
      <w:r w:rsidRPr="00656E83">
        <w:t xml:space="preserve"> dados, comunicações, decisões, confiança, soberania e poder.</w:t>
      </w:r>
    </w:p>
    <w:p w14:paraId="5B7D82DA" w14:textId="32C7A6C7" w:rsidR="00656E83" w:rsidRPr="00656E83" w:rsidRDefault="00656E83" w:rsidP="00656E83">
      <w:pPr>
        <w:jc w:val="both"/>
      </w:pPr>
      <w:r w:rsidRPr="00656E83">
        <w:t xml:space="preserve">Proteger o Atlântico Norte significa </w:t>
      </w:r>
      <w:r w:rsidR="00120080">
        <w:t>salvaguardar</w:t>
      </w:r>
      <w:r w:rsidRPr="00656E83">
        <w:t xml:space="preserve"> o visível e o invisível. Neste quadro, os Açores podem desempenhar papel central como plataforma avançada de vigilância, nó logístico, espaço de inovação, apoio </w:t>
      </w:r>
      <w:proofErr w:type="spellStart"/>
      <w:r w:rsidRPr="00656E83">
        <w:t>multidomínio</w:t>
      </w:r>
      <w:proofErr w:type="spellEnd"/>
      <w:r w:rsidRPr="00656E83">
        <w:t xml:space="preserve"> e âncora de segurança cooperativa. Mas essa função não decorrerá automaticamente da geografia. </w:t>
      </w:r>
      <w:r w:rsidR="00120080">
        <w:t>Esta</w:t>
      </w:r>
      <w:r w:rsidRPr="00656E83">
        <w:t xml:space="preserve"> oferece oportunidade</w:t>
      </w:r>
      <w:r w:rsidR="00120080">
        <w:t>s, mas é</w:t>
      </w:r>
      <w:r w:rsidRPr="00656E83">
        <w:t xml:space="preserve"> a estratégia</w:t>
      </w:r>
      <w:r w:rsidR="00120080">
        <w:t xml:space="preserve"> que a </w:t>
      </w:r>
      <w:r w:rsidRPr="00656E83">
        <w:t>transforma em capacidade</w:t>
      </w:r>
      <w:r w:rsidR="00120080">
        <w:t>,</w:t>
      </w:r>
      <w:r w:rsidRPr="00656E83">
        <w:t xml:space="preserve"> a política</w:t>
      </w:r>
      <w:r w:rsidR="00120080">
        <w:t xml:space="preserve"> que</w:t>
      </w:r>
      <w:r w:rsidRPr="00656E83">
        <w:t xml:space="preserve"> assegura continuidade e a organização converte </w:t>
      </w:r>
      <w:r w:rsidR="00120080">
        <w:t xml:space="preserve">a </w:t>
      </w:r>
      <w:r w:rsidRPr="00656E83">
        <w:t>intenção em resultados.</w:t>
      </w:r>
    </w:p>
    <w:p w14:paraId="7911C83F" w14:textId="6907C46D" w:rsidR="00656E83" w:rsidRPr="00656E83" w:rsidRDefault="00656E83" w:rsidP="00656E83">
      <w:pPr>
        <w:jc w:val="both"/>
      </w:pPr>
      <w:r w:rsidRPr="00656E83">
        <w:t>Numa ordem global em recomposição, o Atlântico Norte deixou de ser apenas um problema naval</w:t>
      </w:r>
      <w:r w:rsidR="00120080">
        <w:t xml:space="preserve"> e é,</w:t>
      </w:r>
      <w:r w:rsidRPr="00656E83">
        <w:t xml:space="preserve"> hoje</w:t>
      </w:r>
      <w:r w:rsidR="00120080">
        <w:t>,</w:t>
      </w:r>
      <w:r w:rsidRPr="00656E83">
        <w:t xml:space="preserve"> um</w:t>
      </w:r>
      <w:r w:rsidR="00120080">
        <w:t xml:space="preserve">a questão </w:t>
      </w:r>
      <w:r w:rsidRPr="00656E83">
        <w:t>polític</w:t>
      </w:r>
      <w:r w:rsidR="00120080">
        <w:t>a</w:t>
      </w:r>
      <w:r w:rsidRPr="00656E83">
        <w:t xml:space="preserve"> de continuidade estratégica, n</w:t>
      </w:r>
      <w:r w:rsidR="00120080">
        <w:t>a</w:t>
      </w:r>
      <w:r w:rsidRPr="00656E83">
        <w:t xml:space="preserve"> qual proteger o invisível corresponde a defender o essencial.</w:t>
      </w:r>
    </w:p>
    <w:p w14:paraId="55E63233" w14:textId="77777777" w:rsidR="00964CCF" w:rsidRDefault="00964CCF" w:rsidP="00656E83">
      <w:pPr>
        <w:jc w:val="both"/>
      </w:pPr>
    </w:p>
    <w:sectPr w:rsidR="00964C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38B"/>
    <w:multiLevelType w:val="multilevel"/>
    <w:tmpl w:val="BBC4D114"/>
    <w:lvl w:ilvl="0">
      <w:start w:val="6"/>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 w15:restartNumberingAfterBreak="0">
    <w:nsid w:val="156D2C27"/>
    <w:multiLevelType w:val="multilevel"/>
    <w:tmpl w:val="F9EC68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F50AEB"/>
    <w:multiLevelType w:val="multilevel"/>
    <w:tmpl w:val="2C7CE2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265896"/>
    <w:multiLevelType w:val="multilevel"/>
    <w:tmpl w:val="6E0EB1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8C2426"/>
    <w:multiLevelType w:val="multilevel"/>
    <w:tmpl w:val="DDF458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BE1DF3"/>
    <w:multiLevelType w:val="multilevel"/>
    <w:tmpl w:val="4BA6B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C551F8"/>
    <w:multiLevelType w:val="multilevel"/>
    <w:tmpl w:val="9ED278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1950522">
    <w:abstractNumId w:val="5"/>
  </w:num>
  <w:num w:numId="2" w16cid:durableId="1268734702">
    <w:abstractNumId w:val="1"/>
  </w:num>
  <w:num w:numId="3" w16cid:durableId="706568299">
    <w:abstractNumId w:val="2"/>
  </w:num>
  <w:num w:numId="4" w16cid:durableId="1809858313">
    <w:abstractNumId w:val="4"/>
  </w:num>
  <w:num w:numId="5" w16cid:durableId="2004047360">
    <w:abstractNumId w:val="6"/>
  </w:num>
  <w:num w:numId="6" w16cid:durableId="1165584154">
    <w:abstractNumId w:val="0"/>
  </w:num>
  <w:num w:numId="7" w16cid:durableId="1896890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83"/>
    <w:rsid w:val="00101834"/>
    <w:rsid w:val="00120080"/>
    <w:rsid w:val="001C64A0"/>
    <w:rsid w:val="003113DE"/>
    <w:rsid w:val="003B5643"/>
    <w:rsid w:val="00635DD3"/>
    <w:rsid w:val="00656E83"/>
    <w:rsid w:val="006B4D72"/>
    <w:rsid w:val="00707EEE"/>
    <w:rsid w:val="007106AE"/>
    <w:rsid w:val="007A6EC2"/>
    <w:rsid w:val="00964CCF"/>
    <w:rsid w:val="009B52E7"/>
    <w:rsid w:val="00C60886"/>
    <w:rsid w:val="00DE55CC"/>
    <w:rsid w:val="00DF31B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AC8D"/>
  <w15:chartTrackingRefBased/>
  <w15:docId w15:val="{D647CAA4-0E37-44C6-8ADB-7A22E73F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656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656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656E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656E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656E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656E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656E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656E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656E83"/>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656E83"/>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656E83"/>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656E83"/>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656E83"/>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656E83"/>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656E83"/>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656E83"/>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656E83"/>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656E83"/>
    <w:rPr>
      <w:rFonts w:eastAsiaTheme="majorEastAsia" w:cstheme="majorBidi"/>
      <w:color w:val="272727" w:themeColor="text1" w:themeTint="D8"/>
    </w:rPr>
  </w:style>
  <w:style w:type="paragraph" w:styleId="Ttulo">
    <w:name w:val="Title"/>
    <w:basedOn w:val="Normal"/>
    <w:next w:val="Normal"/>
    <w:link w:val="TtuloCarter"/>
    <w:uiPriority w:val="10"/>
    <w:qFormat/>
    <w:rsid w:val="00656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656E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656E83"/>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656E83"/>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656E83"/>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656E83"/>
    <w:rPr>
      <w:i/>
      <w:iCs/>
      <w:color w:val="404040" w:themeColor="text1" w:themeTint="BF"/>
    </w:rPr>
  </w:style>
  <w:style w:type="paragraph" w:styleId="PargrafodaLista">
    <w:name w:val="List Paragraph"/>
    <w:basedOn w:val="Normal"/>
    <w:uiPriority w:val="34"/>
    <w:qFormat/>
    <w:rsid w:val="00656E83"/>
    <w:pPr>
      <w:ind w:left="720"/>
      <w:contextualSpacing/>
    </w:pPr>
  </w:style>
  <w:style w:type="character" w:styleId="nfaseIntensa">
    <w:name w:val="Intense Emphasis"/>
    <w:basedOn w:val="Tipodeletrapredefinidodopargrafo"/>
    <w:uiPriority w:val="21"/>
    <w:qFormat/>
    <w:rsid w:val="00656E83"/>
    <w:rPr>
      <w:i/>
      <w:iCs/>
      <w:color w:val="0F4761" w:themeColor="accent1" w:themeShade="BF"/>
    </w:rPr>
  </w:style>
  <w:style w:type="paragraph" w:styleId="CitaoIntensa">
    <w:name w:val="Intense Quote"/>
    <w:basedOn w:val="Normal"/>
    <w:next w:val="Normal"/>
    <w:link w:val="CitaoIntensaCarter"/>
    <w:uiPriority w:val="30"/>
    <w:qFormat/>
    <w:rsid w:val="00656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656E83"/>
    <w:rPr>
      <w:i/>
      <w:iCs/>
      <w:color w:val="0F4761" w:themeColor="accent1" w:themeShade="BF"/>
    </w:rPr>
  </w:style>
  <w:style w:type="character" w:styleId="RefernciaIntensa">
    <w:name w:val="Intense Reference"/>
    <w:basedOn w:val="Tipodeletrapredefinidodopargrafo"/>
    <w:uiPriority w:val="32"/>
    <w:qFormat/>
    <w:rsid w:val="00656E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adeentrada xmlns="ee6b6dd8-f14a-4f04-95ce-e1b41ad861ca">2026-06-08T08:50:08+00:00</Datadeentrada>
    <lcf76f155ced4ddcb4097134ff3c332f xmlns="ee6b6dd8-f14a-4f04-95ce-e1b41ad861ca">
      <Terms xmlns="http://schemas.microsoft.com/office/infopath/2007/PartnerControls"/>
    </lcf76f155ced4ddcb4097134ff3c332f>
    <_Flow_SignoffStatus xmlns="ee6b6dd8-f14a-4f04-95ce-e1b41ad861ca" xsi:nil="true"/>
    <TaxCatchAll xmlns="56ccda74-b875-4fc0-adce-dbbf5dc183d6" xsi:nil="true"/>
    <_dlc_DocId xmlns="56ccda74-b875-4fc0-adce-dbbf5dc183d6">RTFZF6REQQEW-374345555-471180</_dlc_DocId>
    <_dlc_DocIdUrl xmlns="56ccda74-b875-4fc0-adce-dbbf5dc183d6">
      <Url>https://eduulusiada.sharepoint.com/sites/teca/gdg/_layouts/15/DocIdRedir.aspx?ID=RTFZF6REQQEW-374345555-471180</Url>
      <Description>RTFZF6REQQEW-374345555-471180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o" ma:contentTypeID="0x01010096F75BE926DA1F4FB91AF81B70ECCDED" ma:contentTypeVersion="21" ma:contentTypeDescription="Criar um novo documento." ma:contentTypeScope="" ma:versionID="ef95bacae8a0a7f0c6ca0518c9389115">
  <xsd:schema xmlns:xsd="http://www.w3.org/2001/XMLSchema" xmlns:xs="http://www.w3.org/2001/XMLSchema" xmlns:p="http://schemas.microsoft.com/office/2006/metadata/properties" xmlns:ns2="56ccda74-b875-4fc0-adce-dbbf5dc183d6" xmlns:ns3="ee6b6dd8-f14a-4f04-95ce-e1b41ad861ca" targetNamespace="http://schemas.microsoft.com/office/2006/metadata/properties" ma:root="true" ma:fieldsID="97bb9dab5f1966e84f95bd4f82be6d90" ns2:_="" ns3:_="">
    <xsd:import namespace="56ccda74-b875-4fc0-adce-dbbf5dc183d6"/>
    <xsd:import namespace="ee6b6dd8-f14a-4f04-95ce-e1b41ad861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_Flow_SignoffStatus" minOccurs="0"/>
                <xsd:element ref="ns3:MediaServiceAutoKeyPoints" minOccurs="0"/>
                <xsd:element ref="ns3:MediaServiceKeyPoints" minOccurs="0"/>
                <xsd:element ref="ns2:SharedWithUsers" minOccurs="0"/>
                <xsd:element ref="ns2:SharedWithDetails" minOccurs="0"/>
                <xsd:element ref="ns3:MediaServiceLocation" minOccurs="0"/>
                <xsd:element ref="ns3:MediaServiceSearchProperties" minOccurs="0"/>
                <xsd:element ref="ns3:MediaServiceObjectDetectorVersions" minOccurs="0"/>
                <xsd:element ref="ns3:Datadeentrada"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cda74-b875-4fc0-adce-dbbf5dc183d6" elementFormDefault="qualified">
    <xsd:import namespace="http://schemas.microsoft.com/office/2006/documentManagement/types"/>
    <xsd:import namespace="http://schemas.microsoft.com/office/infopath/2007/PartnerControls"/>
    <xsd:element name="_dlc_DocId" ma:index="8" nillable="true" ma:displayName="Valor do ID do Documento" ma:description="O valor do ID do documento atribuído a este item." ma:internalName="_dlc_DocId" ma:readOnly="true">
      <xsd:simpleType>
        <xsd:restriction base="dms:Text"/>
      </xsd:simpleType>
    </xsd:element>
    <xsd:element name="_dlc_DocIdUrl" ma:index="9" nillable="true" ma:displayName="ID do Documento" ma:description="Ligaçã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3aa35e13-5b63-4924-bb79-0212e77fbf44}" ma:internalName="TaxCatchAll" ma:showField="CatchAllData" ma:web="56ccda74-b875-4fc0-adce-dbbf5dc183d6">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Detalhes de Partilhado Com"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6b6dd8-f14a-4f04-95ce-e1b41ad861c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as de Imagem" ma:readOnly="false" ma:fieldId="{5cf76f15-5ced-4ddc-b409-7134ff3c332f}" ma:taxonomyMulti="true" ma:sspId="043d783c-16f0-463d-a4e2-1a312bcc4700" ma:termSetId="09814cd3-568e-fe90-9814-8d621ff8fb84" ma:anchorId="fba54fb3-c3e1-fe81-a776-ca4b69148c4d" ma:open="true" ma:isKeyword="false">
      <xsd:complexType>
        <xsd:sequence>
          <xsd:element ref="pc:Terms" minOccurs="0" maxOccurs="1"/>
        </xsd:sequence>
      </xsd:complexType>
    </xsd:element>
    <xsd:element name="_Flow_SignoffStatus" ma:index="22" nillable="true" ma:displayName="Estado da aprovação" ma:internalName="Estado_x0020_da_x0020_aprova_x00e7__x00e3_o">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Datadeentrada" ma:index="30" nillable="true" ma:displayName="Data de entrada" ma:default="[today]" ma:format="DateOnly" ma:internalName="Datadeentrada">
      <xsd:simpleType>
        <xsd:restriction base="dms:DateTim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BBDB82-C2FB-40F3-B5D3-A298A3F5D1CF}">
  <ds:schemaRefs>
    <ds:schemaRef ds:uri="http://schemas.microsoft.com/office/2006/metadata/properties"/>
    <ds:schemaRef ds:uri="http://schemas.microsoft.com/office/infopath/2007/PartnerControls"/>
    <ds:schemaRef ds:uri="ee6b6dd8-f14a-4f04-95ce-e1b41ad861ca"/>
    <ds:schemaRef ds:uri="56ccda74-b875-4fc0-adce-dbbf5dc183d6"/>
  </ds:schemaRefs>
</ds:datastoreItem>
</file>

<file path=customXml/itemProps2.xml><?xml version="1.0" encoding="utf-8"?>
<ds:datastoreItem xmlns:ds="http://schemas.openxmlformats.org/officeDocument/2006/customXml" ds:itemID="{5ADB6CC8-3DF6-404C-BF65-55C28974C77D}">
  <ds:schemaRefs>
    <ds:schemaRef ds:uri="http://schemas.microsoft.com/sharepoint/v3/contenttype/forms"/>
  </ds:schemaRefs>
</ds:datastoreItem>
</file>

<file path=customXml/itemProps3.xml><?xml version="1.0" encoding="utf-8"?>
<ds:datastoreItem xmlns:ds="http://schemas.openxmlformats.org/officeDocument/2006/customXml" ds:itemID="{DF9FFCBB-8010-4CEA-94EF-7EB407D8AA3F}">
  <ds:schemaRefs>
    <ds:schemaRef ds:uri="http://schemas.microsoft.com/sharepoint/events"/>
  </ds:schemaRefs>
</ds:datastoreItem>
</file>

<file path=customXml/itemProps4.xml><?xml version="1.0" encoding="utf-8"?>
<ds:datastoreItem xmlns:ds="http://schemas.openxmlformats.org/officeDocument/2006/customXml" ds:itemID="{F12B7317-43D7-46C0-9A3F-30D889159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cda74-b875-4fc0-adce-dbbf5dc183d6"/>
    <ds:schemaRef ds:uri="ee6b6dd8-f14a-4f04-95ce-e1b41ad86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2197</Words>
  <Characters>11867</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António S. Ribeiro</dc:creator>
  <cp:keywords/>
  <dc:description/>
  <cp:lastModifiedBy>Maria da Anunciação Ferreira</cp:lastModifiedBy>
  <cp:revision>3</cp:revision>
  <cp:lastPrinted>2026-06-01T09:31:00Z</cp:lastPrinted>
  <dcterms:created xsi:type="dcterms:W3CDTF">2026-06-11T13:42:00Z</dcterms:created>
  <dcterms:modified xsi:type="dcterms:W3CDTF">2026-06-11T14:24:00Z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0x01010096F75BE926DA1F4FB91AF81B70ECCDED</vt:lpwstr>
  </property>
  <property fmtid="{D5CDD505-2E9C-101B-9397-08002B2CF9AE}" pid="3" name="_dlc_DocIdItemGuid">
    <vt:lpwstr>d7c15746-f2aa-4dcb-b26f-c1bc29023d28</vt:lpwstr>
  </property>
</Properties>
</file>